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0F3612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640D3C" w:rsidRDefault="00640D3C" w:rsidP="009050E6">
      <w:pPr>
        <w:jc w:val="both"/>
        <w:rPr>
          <w:b/>
          <w:sz w:val="28"/>
          <w:szCs w:val="28"/>
        </w:rPr>
      </w:pPr>
    </w:p>
    <w:p w:rsidR="00024477" w:rsidRDefault="000F3612" w:rsidP="009050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o</w:t>
      </w:r>
      <w:r w:rsidRPr="000F3612">
        <w:rPr>
          <w:b/>
          <w:sz w:val="28"/>
          <w:szCs w:val="28"/>
        </w:rPr>
        <w:t>ficio partido União Brasil</w:t>
      </w:r>
    </w:p>
    <w:p w:rsidR="000C07F0" w:rsidRDefault="000C07F0" w:rsidP="009050E6">
      <w:pPr>
        <w:jc w:val="both"/>
        <w:rPr>
          <w:b/>
          <w:sz w:val="28"/>
          <w:szCs w:val="28"/>
        </w:rPr>
      </w:pPr>
    </w:p>
    <w:p w:rsidR="000C07F0" w:rsidRDefault="007A738B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</w:t>
      </w:r>
      <w:r w:rsidR="000C07F0">
        <w:rPr>
          <w:b/>
          <w:sz w:val="28"/>
          <w:szCs w:val="28"/>
        </w:rPr>
        <w:t xml:space="preserve">Projeto de Lei n° 14/GP/PMT/2024, </w:t>
      </w:r>
      <w:r w:rsidR="000C07F0" w:rsidRPr="00445A8C">
        <w:rPr>
          <w:sz w:val="28"/>
          <w:szCs w:val="28"/>
        </w:rPr>
        <w:t>o</w:t>
      </w:r>
      <w:r w:rsidR="000C07F0" w:rsidRPr="00445A8C">
        <w:rPr>
          <w:b/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qual</w:t>
      </w:r>
      <w:r w:rsidR="000C07F0" w:rsidRPr="00445A8C">
        <w:rPr>
          <w:b/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“Dispõe sobre a</w:t>
      </w:r>
      <w:r w:rsidR="000C07F0">
        <w:rPr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Abertura de Créditos Adicionais Especiais no orçamento vigente, e altera a</w:t>
      </w:r>
      <w:r w:rsidR="000C07F0">
        <w:rPr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Lei nº 0902, de 20 de dezembro de 2023, - LOA de 2024</w:t>
      </w:r>
      <w:r w:rsidR="000C07F0">
        <w:rPr>
          <w:sz w:val="28"/>
          <w:szCs w:val="28"/>
        </w:rPr>
        <w:t>”</w:t>
      </w:r>
    </w:p>
    <w:p w:rsidR="007A738B" w:rsidRDefault="007A738B" w:rsidP="009050E6">
      <w:pPr>
        <w:jc w:val="both"/>
        <w:rPr>
          <w:sz w:val="28"/>
          <w:szCs w:val="28"/>
        </w:rPr>
      </w:pPr>
    </w:p>
    <w:p w:rsidR="006368DA" w:rsidRPr="007A738B" w:rsidRDefault="007A738B" w:rsidP="007A73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Lei n°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/GP/PMT/2024</w:t>
      </w:r>
      <w:r>
        <w:rPr>
          <w:b/>
          <w:sz w:val="28"/>
          <w:szCs w:val="28"/>
        </w:rPr>
        <w:t xml:space="preserve">, </w:t>
      </w:r>
      <w:r w:rsidRPr="007A738B">
        <w:rPr>
          <w:sz w:val="28"/>
          <w:szCs w:val="28"/>
        </w:rPr>
        <w:t>o qual</w:t>
      </w:r>
      <w:r>
        <w:rPr>
          <w:b/>
          <w:sz w:val="28"/>
          <w:szCs w:val="28"/>
        </w:rPr>
        <w:t xml:space="preserve"> </w:t>
      </w:r>
      <w:r w:rsidRPr="007A738B">
        <w:rPr>
          <w:b/>
          <w:sz w:val="28"/>
          <w:szCs w:val="28"/>
        </w:rPr>
        <w:t>“</w:t>
      </w:r>
      <w:r w:rsidRPr="007A738B">
        <w:rPr>
          <w:sz w:val="28"/>
          <w:szCs w:val="28"/>
        </w:rPr>
        <w:t>Dispõe sobre a denominação de “</w:t>
      </w:r>
      <w:proofErr w:type="spellStart"/>
      <w:r w:rsidRPr="007A738B">
        <w:rPr>
          <w:sz w:val="28"/>
          <w:szCs w:val="28"/>
        </w:rPr>
        <w:t>Aurelio</w:t>
      </w:r>
      <w:proofErr w:type="spellEnd"/>
      <w:r w:rsidRPr="007A738B">
        <w:rPr>
          <w:sz w:val="28"/>
          <w:szCs w:val="28"/>
        </w:rPr>
        <w:t xml:space="preserve"> </w:t>
      </w:r>
      <w:proofErr w:type="spellStart"/>
      <w:r w:rsidRPr="007A738B">
        <w:rPr>
          <w:sz w:val="28"/>
          <w:szCs w:val="28"/>
        </w:rPr>
        <w:t>Meneguci</w:t>
      </w:r>
      <w:proofErr w:type="spellEnd"/>
      <w:r w:rsidRPr="007A738B">
        <w:rPr>
          <w:sz w:val="28"/>
          <w:szCs w:val="28"/>
        </w:rPr>
        <w:t>”, o nome da ponte sobre o Rio</w:t>
      </w:r>
      <w:r w:rsidRPr="007A738B">
        <w:rPr>
          <w:sz w:val="28"/>
          <w:szCs w:val="28"/>
        </w:rPr>
        <w:t xml:space="preserve"> </w:t>
      </w:r>
      <w:r w:rsidRPr="007A738B">
        <w:rPr>
          <w:sz w:val="28"/>
          <w:szCs w:val="28"/>
        </w:rPr>
        <w:t>Soledade, localizado na Linha 601,</w:t>
      </w:r>
      <w:r w:rsidRPr="007A738B">
        <w:rPr>
          <w:sz w:val="28"/>
          <w:szCs w:val="28"/>
        </w:rPr>
        <w:t xml:space="preserve"> </w:t>
      </w:r>
      <w:r w:rsidRPr="007A738B">
        <w:rPr>
          <w:sz w:val="28"/>
          <w:szCs w:val="28"/>
        </w:rPr>
        <w:t>município de Theobroma/RO”</w:t>
      </w:r>
      <w:r>
        <w:rPr>
          <w:sz w:val="28"/>
          <w:szCs w:val="28"/>
        </w:rPr>
        <w:t>.</w:t>
      </w:r>
      <w:bookmarkStart w:id="0" w:name="_GoBack"/>
      <w:bookmarkEnd w:id="0"/>
    </w:p>
    <w:sectPr w:rsidR="006368DA" w:rsidRPr="007A738B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C4" w:rsidRDefault="00D653C4">
      <w:r>
        <w:separator/>
      </w:r>
    </w:p>
  </w:endnote>
  <w:endnote w:type="continuationSeparator" w:id="0">
    <w:p w:rsidR="00D653C4" w:rsidRDefault="00D6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C4" w:rsidRDefault="00D653C4">
      <w:r>
        <w:separator/>
      </w:r>
    </w:p>
  </w:footnote>
  <w:footnote w:type="continuationSeparator" w:id="0">
    <w:p w:rsidR="00D653C4" w:rsidRDefault="00D6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0435-DE96-4A47-877C-2E9C8A5B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675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2024-04-29T09:52:00Z</dcterms:created>
  <dcterms:modified xsi:type="dcterms:W3CDTF">2024-04-29T11:21:00Z</dcterms:modified>
</cp:coreProperties>
</file>