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9612B9">
        <w:rPr>
          <w:rFonts w:ascii="Arial" w:hAnsi="Arial" w:cs="Arial"/>
          <w:b/>
          <w:color w:val="333333"/>
        </w:rPr>
        <w:t>1</w:t>
      </w:r>
      <w:r w:rsidR="00AC445F">
        <w:rPr>
          <w:rFonts w:ascii="Arial" w:hAnsi="Arial" w:cs="Arial"/>
          <w:b/>
          <w:color w:val="333333"/>
        </w:rPr>
        <w:t>4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AC445F" w:rsidRDefault="00AC445F" w:rsidP="009050E6">
      <w:pPr>
        <w:jc w:val="both"/>
        <w:rPr>
          <w:b/>
          <w:sz w:val="28"/>
          <w:szCs w:val="28"/>
        </w:rPr>
      </w:pPr>
    </w:p>
    <w:p w:rsidR="000C07F0" w:rsidRDefault="00AC445F" w:rsidP="009050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Primeira votação e discussão </w:t>
      </w:r>
      <w:r w:rsidR="000C07F0">
        <w:rPr>
          <w:b/>
          <w:sz w:val="28"/>
          <w:szCs w:val="28"/>
        </w:rPr>
        <w:t xml:space="preserve">Projeto de Lei n° 14/GP/PMT/2024, </w:t>
      </w:r>
      <w:r w:rsidR="000C07F0" w:rsidRPr="00445A8C">
        <w:rPr>
          <w:sz w:val="28"/>
          <w:szCs w:val="28"/>
        </w:rPr>
        <w:t>o</w:t>
      </w:r>
      <w:r w:rsidR="000C07F0" w:rsidRPr="00445A8C">
        <w:rPr>
          <w:b/>
          <w:sz w:val="28"/>
          <w:szCs w:val="28"/>
        </w:rPr>
        <w:t xml:space="preserve"> </w:t>
      </w:r>
      <w:r w:rsidR="000C07F0" w:rsidRPr="00445A8C">
        <w:rPr>
          <w:sz w:val="28"/>
          <w:szCs w:val="28"/>
        </w:rPr>
        <w:t>qual</w:t>
      </w:r>
      <w:r w:rsidR="000C07F0" w:rsidRPr="00445A8C">
        <w:rPr>
          <w:b/>
          <w:sz w:val="28"/>
          <w:szCs w:val="28"/>
        </w:rPr>
        <w:t xml:space="preserve"> </w:t>
      </w:r>
      <w:r w:rsidR="000C07F0" w:rsidRPr="00445A8C">
        <w:rPr>
          <w:sz w:val="28"/>
          <w:szCs w:val="28"/>
        </w:rPr>
        <w:t>“Dispõe sobre a</w:t>
      </w:r>
      <w:r w:rsidR="000C07F0">
        <w:rPr>
          <w:sz w:val="28"/>
          <w:szCs w:val="28"/>
        </w:rPr>
        <w:t xml:space="preserve"> </w:t>
      </w:r>
      <w:r w:rsidR="000C07F0" w:rsidRPr="00445A8C">
        <w:rPr>
          <w:sz w:val="28"/>
          <w:szCs w:val="28"/>
        </w:rPr>
        <w:t>Abertura de Créditos Adicionais Especiais no orçamento vigente, e altera a</w:t>
      </w:r>
      <w:r w:rsidR="000C07F0">
        <w:rPr>
          <w:sz w:val="28"/>
          <w:szCs w:val="28"/>
        </w:rPr>
        <w:t xml:space="preserve"> </w:t>
      </w:r>
      <w:r w:rsidR="000C07F0" w:rsidRPr="00445A8C">
        <w:rPr>
          <w:sz w:val="28"/>
          <w:szCs w:val="28"/>
        </w:rPr>
        <w:t>Lei nº 0902, de 20 de dezembro de 2023, - LOA de 2024</w:t>
      </w:r>
      <w:r w:rsidR="000C07F0">
        <w:rPr>
          <w:sz w:val="28"/>
          <w:szCs w:val="28"/>
        </w:rPr>
        <w:t>”</w:t>
      </w:r>
    </w:p>
    <w:p w:rsidR="007A738B" w:rsidRDefault="007A738B" w:rsidP="009050E6">
      <w:pPr>
        <w:jc w:val="both"/>
        <w:rPr>
          <w:sz w:val="28"/>
          <w:szCs w:val="28"/>
        </w:rPr>
      </w:pPr>
    </w:p>
    <w:p w:rsidR="006368DA" w:rsidRDefault="00AC445F" w:rsidP="007A73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Primeira votação e discussão </w:t>
      </w:r>
      <w:r w:rsidR="007A738B">
        <w:rPr>
          <w:b/>
          <w:sz w:val="28"/>
          <w:szCs w:val="28"/>
        </w:rPr>
        <w:t xml:space="preserve">de Lei n° 15/GP/PMT/2024, </w:t>
      </w:r>
      <w:r w:rsidR="007A738B" w:rsidRPr="007A738B">
        <w:rPr>
          <w:sz w:val="28"/>
          <w:szCs w:val="28"/>
        </w:rPr>
        <w:t>o qual</w:t>
      </w:r>
      <w:r w:rsidR="007A738B">
        <w:rPr>
          <w:b/>
          <w:sz w:val="28"/>
          <w:szCs w:val="28"/>
        </w:rPr>
        <w:t xml:space="preserve"> </w:t>
      </w:r>
      <w:r w:rsidR="007A738B" w:rsidRPr="007A738B">
        <w:rPr>
          <w:b/>
          <w:sz w:val="28"/>
          <w:szCs w:val="28"/>
        </w:rPr>
        <w:t>“</w:t>
      </w:r>
      <w:r w:rsidR="007A738B" w:rsidRPr="007A738B">
        <w:rPr>
          <w:sz w:val="28"/>
          <w:szCs w:val="28"/>
        </w:rPr>
        <w:t>Dispõe sobre a denominação de “</w:t>
      </w:r>
      <w:proofErr w:type="spellStart"/>
      <w:r w:rsidR="007A738B" w:rsidRPr="007A738B">
        <w:rPr>
          <w:sz w:val="28"/>
          <w:szCs w:val="28"/>
        </w:rPr>
        <w:t>Aurelio</w:t>
      </w:r>
      <w:proofErr w:type="spellEnd"/>
      <w:r w:rsidR="007A738B" w:rsidRPr="007A738B">
        <w:rPr>
          <w:sz w:val="28"/>
          <w:szCs w:val="28"/>
        </w:rPr>
        <w:t xml:space="preserve"> </w:t>
      </w:r>
      <w:proofErr w:type="spellStart"/>
      <w:r w:rsidR="007A738B" w:rsidRPr="007A738B">
        <w:rPr>
          <w:sz w:val="28"/>
          <w:szCs w:val="28"/>
        </w:rPr>
        <w:t>Meneguci</w:t>
      </w:r>
      <w:proofErr w:type="spellEnd"/>
      <w:r w:rsidR="007A738B" w:rsidRPr="007A738B">
        <w:rPr>
          <w:sz w:val="28"/>
          <w:szCs w:val="28"/>
        </w:rPr>
        <w:t>”, o nome da ponte sobre o Rio Soledade, localizado na Linha 601, município de Theobroma/RO”</w:t>
      </w:r>
      <w:r w:rsidR="007A738B">
        <w:rPr>
          <w:sz w:val="28"/>
          <w:szCs w:val="28"/>
        </w:rPr>
        <w:t>.</w:t>
      </w:r>
    </w:p>
    <w:p w:rsidR="002E733B" w:rsidRDefault="002E733B" w:rsidP="007A738B">
      <w:pPr>
        <w:jc w:val="both"/>
        <w:rPr>
          <w:sz w:val="28"/>
          <w:szCs w:val="28"/>
        </w:rPr>
      </w:pPr>
    </w:p>
    <w:p w:rsidR="002E733B" w:rsidRPr="007A738B" w:rsidRDefault="002E733B" w:rsidP="002E733B">
      <w:pPr>
        <w:jc w:val="both"/>
        <w:rPr>
          <w:sz w:val="28"/>
          <w:szCs w:val="28"/>
        </w:rPr>
      </w:pPr>
      <w:bookmarkStart w:id="0" w:name="_GoBack"/>
      <w:r w:rsidRPr="002E733B">
        <w:rPr>
          <w:b/>
          <w:sz w:val="28"/>
          <w:szCs w:val="28"/>
        </w:rPr>
        <w:t>Indicação 05/GV/RNO/2024</w:t>
      </w:r>
      <w:r>
        <w:rPr>
          <w:sz w:val="28"/>
          <w:szCs w:val="28"/>
        </w:rPr>
        <w:t>,</w:t>
      </w:r>
      <w:r w:rsidRPr="002E733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“q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>ue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 o executivo através desta indicação faça o projeto educação de transito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nas Escolas Municipais, possa em parceria com a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>DETRAN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 possa oficializar a campanha educativas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nas redes de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>escolas municipais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 no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>município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 de </w:t>
      </w:r>
      <w:proofErr w:type="spellStart"/>
      <w:r w:rsidRPr="002E733B">
        <w:rPr>
          <w:rFonts w:ascii="Arial" w:hAnsi="Arial" w:cs="Arial"/>
          <w:sz w:val="26"/>
          <w:szCs w:val="26"/>
          <w:shd w:val="clear" w:color="auto" w:fill="FFFFFF"/>
        </w:rPr>
        <w:t>theobroma-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>ro</w:t>
      </w:r>
      <w:proofErr w:type="spellEnd"/>
      <w:r w:rsidRPr="002E733B">
        <w:rPr>
          <w:rFonts w:ascii="Arial" w:hAnsi="Arial" w:cs="Arial"/>
          <w:sz w:val="26"/>
          <w:szCs w:val="26"/>
          <w:shd w:val="clear" w:color="auto" w:fill="FFFFFF"/>
        </w:rPr>
        <w:t>,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 tendo em vista alto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>índice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vítimas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em transito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>esses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 projetos com objetiv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os formar cidadãos conscientes e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estimular um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comportamento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seguro no transito esta finalidade do projeto. O projeto seria realizado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>meio do d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>epartamento divisão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e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>execução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 das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2E733B">
        <w:rPr>
          <w:rFonts w:ascii="Arial" w:hAnsi="Arial" w:cs="Arial"/>
          <w:sz w:val="26"/>
          <w:szCs w:val="26"/>
          <w:shd w:val="clear" w:color="auto" w:fill="FFFFFF"/>
        </w:rPr>
        <w:t xml:space="preserve">campanhas educativas do </w:t>
      </w:r>
      <w:proofErr w:type="spellStart"/>
      <w:r w:rsidRPr="002E733B">
        <w:rPr>
          <w:rFonts w:ascii="Arial" w:hAnsi="Arial" w:cs="Arial"/>
          <w:sz w:val="26"/>
          <w:szCs w:val="26"/>
          <w:shd w:val="clear" w:color="auto" w:fill="FFFFFF"/>
        </w:rPr>
        <w:t>detran-ro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>”</w:t>
      </w:r>
      <w:r w:rsidRPr="002E733B">
        <w:rPr>
          <w:rFonts w:ascii="Arial" w:hAnsi="Arial" w:cs="Arial"/>
          <w:sz w:val="21"/>
          <w:szCs w:val="21"/>
        </w:rPr>
        <w:br/>
      </w:r>
      <w:bookmarkEnd w:id="0"/>
    </w:p>
    <w:sectPr w:rsidR="002E733B" w:rsidRPr="007A738B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618" w:rsidRDefault="00C12618">
      <w:r>
        <w:separator/>
      </w:r>
    </w:p>
  </w:endnote>
  <w:endnote w:type="continuationSeparator" w:id="0">
    <w:p w:rsidR="00C12618" w:rsidRDefault="00C1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618" w:rsidRDefault="00C12618">
      <w:r>
        <w:separator/>
      </w:r>
    </w:p>
  </w:footnote>
  <w:footnote w:type="continuationSeparator" w:id="0">
    <w:p w:rsidR="00C12618" w:rsidRDefault="00C12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19B4-26C0-45A8-9651-058D39CB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1207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3</cp:revision>
  <cp:lastPrinted>2023-02-06T09:52:00Z</cp:lastPrinted>
  <dcterms:created xsi:type="dcterms:W3CDTF">2024-05-06T10:43:00Z</dcterms:created>
  <dcterms:modified xsi:type="dcterms:W3CDTF">2024-05-06T10:52:00Z</dcterms:modified>
</cp:coreProperties>
</file>